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83" w:rsidRDefault="007F6483" w:rsidP="00AB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F6483" w:rsidRPr="007F6483" w:rsidRDefault="007F6483" w:rsidP="00AB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proofErr w:type="spellStart"/>
      <w:r w:rsidRPr="007F648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Ao</w:t>
      </w:r>
      <w:proofErr w:type="spellEnd"/>
      <w:r w:rsidRPr="007F648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. Univ.-Prof. Dr. Gerhard Muzak</w:t>
      </w:r>
    </w:p>
    <w:p w:rsidR="007F6483" w:rsidRDefault="007F6483" w:rsidP="007F64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Geboren 1969 in Wien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1987 Matura am Naturwissenschaftlichen Realgymnasium Wien 21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1987-1991 Studium der Rechtswissenschaften an der Universität Wien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1987-1992 nebenberufliche Tätigkeit im Bereich der Raumplanung (Verkehrsplanung)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Sponsion (Mag. </w:t>
      </w:r>
      <w:proofErr w:type="spellStart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iur</w:t>
      </w:r>
      <w:proofErr w:type="spellEnd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1992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Promotion (Dr. </w:t>
      </w:r>
      <w:proofErr w:type="spellStart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iur</w:t>
      </w:r>
      <w:proofErr w:type="spellEnd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1995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1992-1995 Vertragsassistent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1995-2001 Universitätsassistent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1997-1998 praktische Tätigkeit im Bereich des Fremden- und Asylrechts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2001-2004 Assistenzprofessor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2004 Erteilung der Lehrbefugnis für Verfassungsrecht und Verwaltungsrecht aufgrund der Habilitationsschrift zum Thema Österreichisches, Europäisches und Internationales Binnenschifffahrtsrecht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seit 1.10.2004 Außerordentlicher Universitätsprofessor am Institut für Staats- und Verwaltungsrecht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2006 Verleihung des Mannheimer Preises für Binnenschifffahrtsrecht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seit 2003 Schriftleiter der Zeitschrift </w:t>
      </w:r>
      <w:proofErr w:type="spellStart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migralex</w:t>
      </w:r>
      <w:proofErr w:type="spellEnd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 (gemeinsam mit </w:t>
      </w:r>
      <w:proofErr w:type="spellStart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ao</w:t>
      </w:r>
      <w:proofErr w:type="spellEnd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Univ.-Prof. Dr. Dieter </w:t>
      </w:r>
      <w:proofErr w:type="spellStart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Kolonovits</w:t>
      </w:r>
      <w:proofErr w:type="spellEnd"/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seit 2009 Vorsitzender des Arbeitskreises für Verkehrsrecht bei der Österreichischen Verkehrswissenschaftlichen Gesellschaft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seit 2009 Mitglied des Boards der interdisziplinären Forschungsplattform "Migration- und Integrationsforschung"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seit 2010 Disziplinaranwalt beim BMWF</w:t>
      </w:r>
    </w:p>
    <w:p w:rsidR="00AB05CE" w:rsidRPr="00AB05CE" w:rsidRDefault="00AB05CE" w:rsidP="00AB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B05CE">
        <w:rPr>
          <w:rFonts w:ascii="Times New Roman" w:eastAsia="Times New Roman" w:hAnsi="Times New Roman" w:cs="Times New Roman"/>
          <w:sz w:val="24"/>
          <w:szCs w:val="24"/>
          <w:lang w:eastAsia="de-AT"/>
        </w:rPr>
        <w:t>Regelmäßige Abhaltung von Lehrveranstaltungen insb. aus Verfassungsrecht, Verwaltungsrecht, Einführung</w:t>
      </w:r>
    </w:p>
    <w:p w:rsidR="002A6234" w:rsidRPr="00AB05CE" w:rsidRDefault="002A6234">
      <w:bookmarkStart w:id="0" w:name="_GoBack"/>
      <w:bookmarkEnd w:id="0"/>
    </w:p>
    <w:p w:rsidR="00AB05CE" w:rsidRDefault="00AB05CE">
      <w:pPr>
        <w:rPr>
          <w:lang w:val="de-DE"/>
        </w:rPr>
      </w:pPr>
    </w:p>
    <w:p w:rsidR="00AB05CE" w:rsidRPr="00AB05CE" w:rsidRDefault="00AB05CE">
      <w:pPr>
        <w:rPr>
          <w:lang w:val="de-DE"/>
        </w:rPr>
      </w:pPr>
    </w:p>
    <w:sectPr w:rsidR="00AB05CE" w:rsidRPr="00AB0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6E"/>
    <w:multiLevelType w:val="multilevel"/>
    <w:tmpl w:val="9C2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E"/>
    <w:rsid w:val="00130065"/>
    <w:rsid w:val="002A6234"/>
    <w:rsid w:val="007F6483"/>
    <w:rsid w:val="00A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Roch</dc:creator>
  <cp:lastModifiedBy>Vesna Roch</cp:lastModifiedBy>
  <cp:revision>2</cp:revision>
  <dcterms:created xsi:type="dcterms:W3CDTF">2017-03-14T10:21:00Z</dcterms:created>
  <dcterms:modified xsi:type="dcterms:W3CDTF">2017-03-15T14:42:00Z</dcterms:modified>
</cp:coreProperties>
</file>